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28" w:rsidRPr="005836B2" w:rsidRDefault="00380328" w:rsidP="00C96E28">
      <w:pPr>
        <w:spacing w:after="0" w:line="240" w:lineRule="auto"/>
        <w:jc w:val="both"/>
        <w:rPr>
          <w:rFonts w:cstheme="minorHAnsi"/>
          <w:b/>
        </w:rPr>
      </w:pPr>
      <w:r w:rsidRPr="005836B2">
        <w:rPr>
          <w:rFonts w:cstheme="minorHAnsi"/>
          <w:b/>
        </w:rPr>
        <w:t xml:space="preserve">Załącznik </w:t>
      </w:r>
      <w:r w:rsidR="00D63FD7">
        <w:rPr>
          <w:rFonts w:cstheme="minorHAnsi"/>
          <w:b/>
        </w:rPr>
        <w:t>5</w:t>
      </w:r>
      <w:r w:rsidR="005836B2" w:rsidRPr="005836B2">
        <w:rPr>
          <w:rFonts w:cstheme="minorHAnsi"/>
          <w:b/>
        </w:rPr>
        <w:t>C</w:t>
      </w:r>
    </w:p>
    <w:p w:rsidR="005836B2" w:rsidRDefault="00E016F0" w:rsidP="00C96E28">
      <w:pPr>
        <w:spacing w:after="0" w:line="240" w:lineRule="auto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 xml:space="preserve">Szczegółowy opis przedmiotu </w:t>
      </w:r>
      <w:r w:rsidR="003F3A69" w:rsidRPr="003B022E">
        <w:rPr>
          <w:rFonts w:cstheme="minorHAnsi"/>
          <w:b/>
        </w:rPr>
        <w:t>dostawy</w:t>
      </w:r>
      <w:r w:rsidR="00D376FE" w:rsidRPr="003B022E">
        <w:rPr>
          <w:rFonts w:cstheme="minorHAnsi"/>
          <w:b/>
        </w:rPr>
        <w:t xml:space="preserve"> – Formularz cenowy</w:t>
      </w:r>
      <w:r w:rsidR="003B022E">
        <w:rPr>
          <w:rFonts w:cstheme="minorHAnsi"/>
          <w:b/>
        </w:rPr>
        <w:t xml:space="preserve"> dla części </w:t>
      </w:r>
      <w:r w:rsidR="005836B2">
        <w:rPr>
          <w:rFonts w:cstheme="minorHAnsi"/>
          <w:b/>
        </w:rPr>
        <w:t>3</w:t>
      </w:r>
      <w:r w:rsidR="0066084D">
        <w:rPr>
          <w:rFonts w:cstheme="minorHAnsi"/>
          <w:b/>
        </w:rPr>
        <w:t>:</w:t>
      </w:r>
      <w:r w:rsidR="003B022E">
        <w:rPr>
          <w:rFonts w:cstheme="minorHAnsi"/>
          <w:b/>
        </w:rPr>
        <w:t xml:space="preserve"> </w:t>
      </w:r>
      <w:r w:rsidR="0066084D">
        <w:rPr>
          <w:rFonts w:cstheme="minorHAnsi"/>
          <w:b/>
        </w:rPr>
        <w:t>D</w:t>
      </w:r>
      <w:r w:rsidR="0066084D" w:rsidRPr="0066084D">
        <w:rPr>
          <w:rFonts w:cstheme="minorHAnsi"/>
          <w:b/>
        </w:rPr>
        <w:t>ostawa sprzętu komputerowego i multimedialnego</w:t>
      </w:r>
    </w:p>
    <w:p w:rsidR="00990A1D" w:rsidRPr="003B022E" w:rsidRDefault="005836B2" w:rsidP="00C96E2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 w:rsidR="003B022E" w:rsidRPr="003B022E">
        <w:rPr>
          <w:rFonts w:cstheme="minorHAnsi"/>
          <w:b/>
        </w:rPr>
        <w:t>Utworzenie nowych miejsc przedszkolnych dla dzieci z obszaru Gminy Międzyrzecz w tym wsparcie dla przedszkola prowadzonego przez Powiat Międzyrzecki</w:t>
      </w:r>
      <w:r>
        <w:rPr>
          <w:rFonts w:cstheme="minorHAnsi"/>
          <w:b/>
        </w:rPr>
        <w:t>”</w:t>
      </w:r>
      <w:r w:rsidR="003B022E" w:rsidRPr="003B022E">
        <w:rPr>
          <w:rFonts w:cstheme="minorHAnsi"/>
          <w:b/>
        </w:rPr>
        <w:t xml:space="preserve">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3"/>
        <w:gridCol w:w="3833"/>
        <w:gridCol w:w="3436"/>
        <w:gridCol w:w="670"/>
        <w:gridCol w:w="1253"/>
        <w:gridCol w:w="1316"/>
        <w:gridCol w:w="1683"/>
        <w:gridCol w:w="1701"/>
      </w:tblGrid>
      <w:tr w:rsidR="007111F1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7111F1" w:rsidRPr="005D323F" w:rsidRDefault="007111F1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33" w:type="dxa"/>
            <w:shd w:val="clear" w:color="auto" w:fill="FFFFFF"/>
          </w:tcPr>
          <w:p w:rsidR="007111F1" w:rsidRPr="005D323F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436" w:type="dxa"/>
            <w:shd w:val="clear" w:color="auto" w:fill="FFFFFF"/>
          </w:tcPr>
          <w:p w:rsidR="007111F1" w:rsidRPr="00BD0670" w:rsidRDefault="00D63FD7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Należy wpisać </w:t>
            </w:r>
            <w:r w:rsidR="007111F1" w:rsidRPr="00BD0670">
              <w:rPr>
                <w:rFonts w:asciiTheme="minorHAnsi" w:hAnsiTheme="minorHAnsi" w:cstheme="minorHAnsi"/>
                <w:b/>
              </w:rPr>
              <w:t>Model/Producent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="007111F1" w:rsidRPr="00BD0670">
              <w:rPr>
                <w:rFonts w:asciiTheme="minorHAnsi" w:hAnsiTheme="minorHAnsi" w:cstheme="minorHAnsi"/>
                <w:b/>
              </w:rPr>
              <w:t>Kod producenta/Okres</w:t>
            </w:r>
          </w:p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gwarancji oraz szczegółowe parametry</w:t>
            </w:r>
          </w:p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oferowanego towaru</w:t>
            </w:r>
          </w:p>
          <w:p w:rsidR="007111F1" w:rsidRPr="005D323F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(szczegółowa specyfikacja)</w:t>
            </w:r>
          </w:p>
        </w:tc>
        <w:tc>
          <w:tcPr>
            <w:tcW w:w="670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316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</w:t>
            </w:r>
            <w:r w:rsidR="00F251D3">
              <w:rPr>
                <w:rFonts w:asciiTheme="minorHAnsi" w:hAnsiTheme="minorHAnsi" w:cstheme="minorHAnsi"/>
                <w:b/>
              </w:rPr>
              <w:t>4x5</w:t>
            </w:r>
            <w:r w:rsidRPr="003F74A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83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701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</w:t>
            </w:r>
            <w:r w:rsidR="00F251D3">
              <w:rPr>
                <w:rFonts w:asciiTheme="minorHAnsi" w:hAnsiTheme="minorHAnsi" w:cstheme="minorHAnsi"/>
                <w:b/>
              </w:rPr>
              <w:t>6</w:t>
            </w:r>
            <w:r w:rsidRPr="003F74A8">
              <w:rPr>
                <w:rFonts w:asciiTheme="minorHAnsi" w:hAnsiTheme="minorHAnsi" w:cstheme="minorHAnsi"/>
                <w:b/>
              </w:rPr>
              <w:t xml:space="preserve"> plus należny podatek VAT)</w:t>
            </w:r>
          </w:p>
        </w:tc>
      </w:tr>
      <w:tr w:rsidR="007111F1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7111F1" w:rsidRPr="00265F9D" w:rsidRDefault="007111F1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36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70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16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8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BE170F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BE170F" w:rsidRPr="00265F9D" w:rsidRDefault="00C15F77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270"/>
            </w:tblGrid>
            <w:tr w:rsidR="00BE170F" w:rsidRPr="005D41CA" w:rsidTr="00BE170F">
              <w:trPr>
                <w:trHeight w:val="280"/>
              </w:trPr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 w:rsidRPr="005D323F">
                    <w:rPr>
                      <w:rFonts w:asciiTheme="minorHAnsi" w:hAnsiTheme="minorHAnsi" w:cstheme="minorHAnsi"/>
                      <w:b/>
                    </w:rPr>
                    <w:t>Notebook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Ekran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Matryca dotykowa TFT 15,6", z podświetleniem w technologii LED, rozdzielczość  FHD 1920x1080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 xml:space="preserve"> Chipset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Dostosowany do zaoferowanego procesora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Płyta główna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Zaprojektowana i wyprodukowana przez producenta komputera wyposażona w interfejs SATA III (6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Gb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>/s) do obsługi dysków twardych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Procesor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Procesor Intel i7 min 7gen, taktowany zegarem co najmniej 2,7 GHz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Pamięć operacyjna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Min 12GB RAM DDR4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067576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Dysk twardy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Min 1TB, prędkość </w:t>
                  </w:r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obrotowa min 5400rpm zawierający partycję RECOVERY umożliwiającą odtworzenie systemu operacyjnego fabrycznie zainstalowanego na komputerze po awarii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Karta graficzna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Zintegrowana karta graficzna wykorzystująca pamięć RAM systemu dynamicznie przydzielaną na potrzeby grafiki w trybie UMA (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Unified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 xml:space="preserve"> Memory Access) – z możliwością dynamicznego przydzielenia do 1,7 GB pamięci.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Obsługująca funkcje: DX12</w:t>
                  </w:r>
                  <w:r>
                    <w:rPr>
                      <w:rFonts w:asciiTheme="minorHAnsi" w:hAnsiTheme="minorHAnsi" w:cstheme="minorHAnsi"/>
                    </w:rPr>
                    <w:t xml:space="preserve"> i </w:t>
                  </w:r>
                  <w:r w:rsidRPr="005D323F">
                    <w:rPr>
                      <w:rFonts w:asciiTheme="minorHAnsi" w:hAnsiTheme="minorHAnsi" w:cstheme="minorHAnsi"/>
                    </w:rPr>
                    <w:t>OGL 4.4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067576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Audio/Video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Wbudowana, zgodna z HD Audio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Karta sieciowa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10/100/1000 – RJ 45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Porty/złącza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Min. 2 porty USB z czego jeden USB 3.0, złącze słuchawek i złącze mikrofonu , HDMI, RJ-45, czytnik kart multimedialnych (min SD/SDHC/SDXC/MMC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Klawiatura</w:t>
                  </w:r>
                  <w:r>
                    <w:rPr>
                      <w:rFonts w:asciiTheme="minorHAnsi" w:hAnsiTheme="minorHAnsi" w:cstheme="minorHAnsi"/>
                      <w:b/>
                    </w:rPr>
                    <w:t>,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 xml:space="preserve"> mysz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Klawiatura w układ US z wydzielonym blokiem numerycznym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D323F">
                    <w:rPr>
                      <w:rFonts w:asciiTheme="minorHAnsi" w:hAnsiTheme="minorHAnsi" w:cstheme="minorHAnsi"/>
                    </w:rPr>
                    <w:t>optyczna USB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proofErr w:type="spellStart"/>
                  <w:r w:rsidRPr="00067576">
                    <w:rPr>
                      <w:rFonts w:asciiTheme="minorHAnsi" w:hAnsiTheme="minorHAnsi" w:cstheme="minorHAnsi"/>
                      <w:b/>
                    </w:rPr>
                    <w:t>WiFi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Wbudowana karta sieciowa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WiFi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Bluetooth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Wbudowany moduł Bluetooth 4.1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Napęd optyczny: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Nagrywarka DVD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069E7">
                    <w:rPr>
                      <w:rFonts w:asciiTheme="minorHAnsi" w:hAnsiTheme="minorHAnsi" w:cstheme="minorHAnsi"/>
                      <w:b/>
                    </w:rPr>
                    <w:t>BIOS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BIOS zgodny ze specyfikacją UEFI.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Możliwość odczytania z BIOS bez uruchamiania systemu operacyjnego z dysku twardego komputera lub innych podłączonych do niego urządzeń zewnętrznych następujących informacji: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wersji BIOS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nr seryjnym komputera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ilości pamięci RAM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typie procesora i jego prędkości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-modele zainstalowanych dysków twardych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model zainstalowanego napędu optycznego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Administrator z poziomu  BIOS musi mieć możliwość wykonania poniższych czynności: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 -   Możliwość ustawienia hasła dla twardego dysku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 Możliwość ustawienia hasła na starcie komputera tzw. POWER-On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Password</w:t>
                  </w:r>
                  <w:proofErr w:type="spellEnd"/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</w:rPr>
                    <w:t>M</w:t>
                  </w:r>
                  <w:r w:rsidRPr="005D323F">
                    <w:rPr>
                      <w:rFonts w:asciiTheme="minorHAnsi" w:hAnsiTheme="minorHAnsi" w:cstheme="minorHAnsi"/>
                    </w:rPr>
                    <w:t>ożliwość ustawienia hasła Administratora i użytkownika BIOS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włączania/wyłączania wirtualizacji z poziomu BIOSU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ustawienia kolejności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bootowania</w:t>
                  </w:r>
                  <w:proofErr w:type="spellEnd"/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Wyłączania/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Włączania: portów USB,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 Możliwość ustawienia portów USB w trybie „no BOOT”, czyli podczas startu komputer nie wykrywa urządzeń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bootujących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 xml:space="preserve"> typu USB, natomiast po uruchomieniu systemu operacyjnego porty USB są aktywne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Certyfikaty i standardy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Certyfikat ISO9001:2000 dla producenta sprzętu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ENERGY STAR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Deklaracja zgodności CE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System operacyjny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Windows 10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Gwarancja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2 lata świadczona w placówce autoryzowanego partnera serwisowego producenta</w:t>
                  </w:r>
                  <w:r>
                    <w:rPr>
                      <w:rFonts w:asciiTheme="minorHAnsi" w:hAnsiTheme="minorHAnsi" w:cstheme="minorHAnsi"/>
                    </w:rPr>
                    <w:t xml:space="preserve">;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Wsparcie techniczne producenta: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Dedykowany numer oraz adres email dla wsparcia technicznego i informacji produktowej.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weryfikacji na stronie producenta konfiguracji fabrycznej zakupionego sprzętu 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weryfikacji na stronie </w:t>
                  </w:r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producenta posiadanej/wykupionej gwarancji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weryfikacji statusu naprawy urządzenia po podaniu unikalnego numeru seryjnego</w:t>
                  </w:r>
                </w:p>
                <w:p w:rsidR="00BE170F" w:rsidRPr="005836B2" w:rsidRDefault="00BE170F" w:rsidP="005836B2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Naprawy gwarancyjne  urządzeń muszą być realizowany przez Producenta lub Autoryzowanego Partnera Serwisowego Producenta.</w:t>
                  </w:r>
                </w:p>
              </w:tc>
            </w:tr>
          </w:tbl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53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6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275E" w:rsidRPr="005D323F" w:rsidTr="00F251D3">
        <w:trPr>
          <w:trHeight w:val="280"/>
        </w:trPr>
        <w:tc>
          <w:tcPr>
            <w:tcW w:w="753" w:type="dxa"/>
          </w:tcPr>
          <w:p w:rsidR="001D275E" w:rsidRPr="005D323F" w:rsidRDefault="001D275E" w:rsidP="00C15F77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833" w:type="dxa"/>
          </w:tcPr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1D275E" w:rsidRPr="005D323F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>.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1D275E" w:rsidRPr="005D323F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Urządzenie ma mieć możliwość 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Tablica ma być kompatybilna z dowolnym systemem </w:t>
            </w:r>
            <w:r w:rsidRPr="005D323F">
              <w:rPr>
                <w:rFonts w:asciiTheme="minorHAnsi" w:hAnsiTheme="minorHAnsi" w:cstheme="minorHAnsi"/>
              </w:rPr>
              <w:lastRenderedPageBreak/>
              <w:t>operacyjnym Microsoft. Tablica ma być wykonana w technologii optycznej. Do tablicy ma być dołączone oprogramowanie umożliwiające 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r>
              <w:rPr>
                <w:rFonts w:asciiTheme="minorHAnsi" w:hAnsiTheme="minorHAnsi" w:cstheme="minorHAnsi"/>
              </w:rPr>
              <w:t>20</w:t>
            </w:r>
            <w:r w:rsidRPr="005D323F">
              <w:rPr>
                <w:rFonts w:asciiTheme="minorHAnsi" w:hAnsiTheme="minorHAnsi" w:cstheme="minorHAnsi"/>
              </w:rPr>
              <w:t xml:space="preserve"> kg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Pr="002E5B42" w:rsidRDefault="001D275E" w:rsidP="00CF07A8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</w:t>
            </w:r>
            <w:r>
              <w:rPr>
                <w:rFonts w:asciiTheme="minorHAnsi" w:hAnsiTheme="minorHAnsi" w:cstheme="minorHAnsi"/>
              </w:rPr>
              <w:t xml:space="preserve"> (linia ciągła)</w:t>
            </w:r>
            <w:r w:rsidRPr="005D323F">
              <w:rPr>
                <w:rFonts w:asciiTheme="minorHAnsi" w:hAnsiTheme="minorHAnsi" w:cstheme="minorHAnsi"/>
              </w:rPr>
              <w:t xml:space="preserve">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1D275E" w:rsidRPr="00BF2465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 w:rsidRPr="00BF2465">
              <w:rPr>
                <w:rFonts w:asciiTheme="minorHAnsi" w:hAnsiTheme="minorHAnsi" w:cstheme="minorHAnsi"/>
              </w:rPr>
              <w:t>- Wszystkie przewody niezbędne do prawidłowego funkcjonowania tablicy Wykonawca musi poprowadzić w listwach instalacyjnych do miejsca, w którym zaplanowane zostało umieszczenie tablicy.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0FAB">
              <w:rPr>
                <w:rFonts w:asciiTheme="minorHAnsi" w:hAnsiTheme="minorHAnsi" w:cstheme="minorHAnsi"/>
                <w:b/>
              </w:rPr>
              <w:t>Dla SP1 wykaz ilości okablowania do montażu: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sala 1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30x25 </w:t>
            </w:r>
            <w:r>
              <w:rPr>
                <w:rFonts w:asciiTheme="minorHAnsi" w:hAnsiTheme="minorHAnsi" w:cstheme="minorHAnsi"/>
              </w:rPr>
              <w:lastRenderedPageBreak/>
              <w:t xml:space="preserve">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łącznik RJ45 1 szt. 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sala 2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30x25 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>, łącznik RJ45 1 szt.</w:t>
            </w:r>
          </w:p>
          <w:p w:rsidR="001D275E" w:rsidRDefault="001D275E" w:rsidP="00CF07A8">
            <w:pPr>
              <w:pStyle w:val="Normalny1"/>
              <w:rPr>
                <w:rFonts w:asciiTheme="minorHAnsi" w:hAnsiTheme="minorHAnsi" w:cstheme="minorHAnsi"/>
              </w:rPr>
            </w:pPr>
            <w:r w:rsidRPr="00190FAB">
              <w:rPr>
                <w:rFonts w:asciiTheme="minorHAnsi" w:hAnsiTheme="minorHAnsi" w:cstheme="minorHAnsi"/>
                <w:b/>
              </w:rPr>
              <w:t>Dla P1 wykaz ilości okablowania do montażu:</w:t>
            </w:r>
            <w:r>
              <w:rPr>
                <w:rFonts w:asciiTheme="minorHAnsi" w:hAnsiTheme="minorHAnsi" w:cstheme="minorHAnsi"/>
              </w:rPr>
              <w:t xml:space="preserve"> korytko 60x100 1 szt. 3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3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</w:p>
          <w:p w:rsidR="001D275E" w:rsidRPr="002E5B42" w:rsidRDefault="001D275E" w:rsidP="00CF07A8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</w:tcPr>
          <w:p w:rsidR="001D275E" w:rsidRPr="005D323F" w:rsidRDefault="001D275E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1D275E" w:rsidRPr="005D323F" w:rsidRDefault="001D275E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1D275E" w:rsidRPr="00F853FC" w:rsidRDefault="001D275E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1D275E" w:rsidRPr="00F853FC" w:rsidRDefault="001D275E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1D275E" w:rsidRPr="00F853FC" w:rsidRDefault="001D275E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D275E" w:rsidRPr="00F853FC" w:rsidRDefault="001D275E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1D275E" w:rsidRPr="005D323F" w:rsidTr="00F251D3">
        <w:trPr>
          <w:trHeight w:val="280"/>
        </w:trPr>
        <w:tc>
          <w:tcPr>
            <w:tcW w:w="753" w:type="dxa"/>
          </w:tcPr>
          <w:p w:rsidR="001D275E" w:rsidRPr="005D323F" w:rsidRDefault="001D275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833" w:type="dxa"/>
          </w:tcPr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Projektor krótkoogniskowy dobrany do współpracy z tablica interaktywną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 Rozdzielczość</w:t>
            </w:r>
            <w:r>
              <w:rPr>
                <w:rFonts w:asciiTheme="minorHAnsi" w:hAnsiTheme="minorHAnsi" w:cstheme="minorHAnsi"/>
                <w:lang w:eastAsia="en-US"/>
              </w:rPr>
              <w:t xml:space="preserve"> : Projektor krótkoogniskowy w technologii wyświetlania DLP lub 3LCD z rozdzielczością minimum 1024 x 768 pikseli. Format obrazu panoramiczny 4:3. Współczynnik odległości projekcji do max. 0,55:1;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Jasność: </w:t>
            </w:r>
            <w:r>
              <w:rPr>
                <w:rFonts w:asciiTheme="minorHAnsi" w:hAnsiTheme="minorHAnsi" w:cstheme="minorHAnsi"/>
                <w:lang w:eastAsia="en-US"/>
              </w:rPr>
              <w:t>Wymagana jasność minimalna 2700 ANSI Lumenów. Kontrast statyczny nie może być niższy niż: - dla technologii 3LCD -  16000 : 1, dla technologii DLP – 18000:1;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 xml:space="preserve">- Lampa: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Żywotność lampy w trybie normalnym nie może być niższa niż 4000 godzin. Moc lampy do max 240W; 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Uchwyt: </w:t>
            </w:r>
            <w:r>
              <w:rPr>
                <w:rFonts w:asciiTheme="minorHAnsi" w:hAnsiTheme="minorHAnsi" w:cstheme="minorHAnsi"/>
                <w:lang w:eastAsia="en-US"/>
              </w:rPr>
              <w:t xml:space="preserve">Do projektora ma być dołączony uchwyt ścienny do projektorów krótkoogniskowych. dedykowany do oferowanego projektora. Uchwyt ma być wykonany z odpowiednio wytrzymałego materiału; 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Złącza: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Projektor ma być wyposażony w co najmniej następujące wejścia: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HDMI,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Audio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 x2, RJ-45, RS-232, USB, Wejście mikrofonowe; wyjścia: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Akcesoria: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zestawie razem z projektorem: ochrona obiektywu -  Kabel HDMI - Zasilacz - Pilot + baterie - Instrukcja szybkiej instalacji - Instrukcja obsługi na CD w jęz. polskim - Karta gwarancyjna; 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Pozostałe: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Pobór mocy w trakcie pracy nie powinien przekraczać 280 W a w stanie spoczynku 0,5W. Poziom hałasu w trybie normalnym nie może przekraczać 35dB a w trybie cichym 28dB. Korekcja zniekształceń trapezowych ma wynosić minimum </w:t>
            </w:r>
            <w:r>
              <w:rPr>
                <w:rStyle w:val="specificationtext1"/>
                <w:rFonts w:asciiTheme="minorHAnsi" w:hAnsiTheme="minorHAnsi" w:cstheme="minorHAnsi"/>
                <w:color w:val="auto"/>
                <w:lang w:eastAsia="en-US"/>
              </w:rPr>
              <w:t>± 15° w pionie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. Projektor ma posiadać menu w języku polskim.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Projektor ma mieć wbudowane głośniki o mocy min. 15W;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Gwarancja: </w:t>
            </w:r>
            <w:r>
              <w:rPr>
                <w:rFonts w:asciiTheme="minorHAnsi" w:hAnsiTheme="minorHAnsi" w:cstheme="minorHAnsi"/>
                <w:lang w:eastAsia="en-US"/>
              </w:rPr>
              <w:t>winna wynosić co najmniej 24 miesięcy na projektor i 12 miesięcy na lampę;</w:t>
            </w:r>
          </w:p>
          <w:p w:rsidR="001D275E" w:rsidRPr="00A423B7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Montaż</w:t>
            </w:r>
            <w:r>
              <w:rPr>
                <w:rFonts w:asciiTheme="minorHAnsi" w:hAnsiTheme="minorHAnsi" w:cstheme="minorHAnsi"/>
                <w:lang w:eastAsia="en-US"/>
              </w:rPr>
              <w:t>: Projektor musi być  kompatybilny z zaoferowana tablicą i ma być zainstalowany na uchwycie ściennym/sufitowym w miejscu dobranym do współdziałania z tablicą interaktywną,</w:t>
            </w:r>
          </w:p>
        </w:tc>
        <w:tc>
          <w:tcPr>
            <w:tcW w:w="3436" w:type="dxa"/>
          </w:tcPr>
          <w:p w:rsidR="001D275E" w:rsidRPr="005D323F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1D275E" w:rsidRPr="001E42E0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D275E" w:rsidRPr="005D323F" w:rsidTr="00F251D3">
        <w:trPr>
          <w:trHeight w:val="280"/>
        </w:trPr>
        <w:tc>
          <w:tcPr>
            <w:tcW w:w="753" w:type="dxa"/>
          </w:tcPr>
          <w:p w:rsidR="001D275E" w:rsidRPr="005D323F" w:rsidRDefault="001D275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33" w:type="dxa"/>
          </w:tcPr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Urządzenie wielofunkcyjne:</w:t>
            </w:r>
            <w:r w:rsidRPr="005D323F">
              <w:rPr>
                <w:rFonts w:asciiTheme="minorHAnsi" w:hAnsiTheme="minorHAnsi" w:cstheme="minorHAnsi"/>
              </w:rPr>
              <w:t xml:space="preserve"> drukarka, Kopiarka, Skaner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1739F">
              <w:rPr>
                <w:rFonts w:asciiTheme="minorHAnsi" w:hAnsiTheme="minorHAnsi" w:cstheme="minorHAnsi"/>
                <w:b/>
              </w:rPr>
              <w:t>Technologia druku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Laserowa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Maksymalna szybkość druku (mono)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r w:rsidRPr="005D323F">
              <w:rPr>
                <w:rFonts w:asciiTheme="minorHAnsi" w:hAnsiTheme="minorHAnsi" w:cstheme="minorHAnsi"/>
                <w:bCs/>
              </w:rPr>
              <w:t>40 str./min.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Druk w kolorze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Średnia wydajność: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Minimum 3500 stron miesięcznie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Wyświetlacz LCD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Tak, dotykowy</w:t>
            </w:r>
            <w:r>
              <w:rPr>
                <w:rFonts w:asciiTheme="minorHAnsi" w:hAnsiTheme="minorHAnsi" w:cstheme="minorHAnsi"/>
              </w:rPr>
              <w:t xml:space="preserve">; - </w:t>
            </w:r>
            <w:r w:rsidRPr="004E108F">
              <w:rPr>
                <w:rFonts w:asciiTheme="minorHAnsi" w:hAnsiTheme="minorHAnsi" w:cstheme="minorHAnsi"/>
                <w:b/>
                <w:bCs/>
                <w:color w:val="auto"/>
              </w:rPr>
              <w:t>Interfejsy / Komunikacja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USB 2.0 Hi-</w:t>
            </w:r>
            <w:proofErr w:type="spellStart"/>
            <w:r w:rsidRPr="005D323F">
              <w:rPr>
                <w:rFonts w:asciiTheme="minorHAnsi" w:hAnsiTheme="minorHAnsi" w:cstheme="minorHAnsi"/>
                <w:bCs/>
              </w:rPr>
              <w:t>Speed</w:t>
            </w:r>
            <w:proofErr w:type="spellEnd"/>
            <w:r w:rsidRPr="005D323F">
              <w:rPr>
                <w:rFonts w:asciiTheme="minorHAnsi" w:hAnsiTheme="minorHAnsi" w:cstheme="minorHAnsi"/>
                <w:bCs/>
              </w:rPr>
              <w:t>,</w:t>
            </w:r>
            <w:r w:rsidRPr="005D323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5D323F">
              <w:rPr>
                <w:rFonts w:asciiTheme="minorHAnsi" w:hAnsiTheme="minorHAnsi" w:cstheme="minorHAnsi"/>
              </w:rPr>
              <w:t xml:space="preserve">Karta sieciowa (GBLAN), Bezprzewodowa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IEEE 802.11b/g/n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 xml:space="preserve">Maksymalny rozmiar papieru: </w:t>
            </w:r>
            <w:r>
              <w:rPr>
                <w:rFonts w:asciiTheme="minorHAnsi" w:hAnsiTheme="minorHAnsi" w:cstheme="minorHAnsi"/>
              </w:rPr>
              <w:t>– A4;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Standardowa pojemność podajników papieru: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Minimum 250 stron,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lastRenderedPageBreak/>
              <w:t>Zainstalowana pamięć</w:t>
            </w:r>
            <w:r>
              <w:rPr>
                <w:rFonts w:asciiTheme="minorHAnsi" w:hAnsiTheme="minorHAnsi" w:cstheme="minorHAnsi"/>
              </w:rPr>
              <w:t>: m</w:t>
            </w:r>
            <w:r w:rsidRPr="005D323F">
              <w:rPr>
                <w:rFonts w:asciiTheme="minorHAnsi" w:hAnsiTheme="minorHAnsi" w:cstheme="minorHAnsi"/>
              </w:rPr>
              <w:t>inimum 256MB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Rozdzielczość wydruku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1200x1200dpi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Optyczna rozdzielczość skanowania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1200x1200dpi 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Prędkość skanowania (mono)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24str/min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Obsługiwane systemy operacyjne: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Windows </w:t>
            </w:r>
            <w:proofErr w:type="spellStart"/>
            <w:r w:rsidRPr="005D323F">
              <w:rPr>
                <w:rFonts w:asciiTheme="minorHAnsi" w:hAnsiTheme="minorHAnsi" w:cstheme="minorHAnsi"/>
              </w:rPr>
              <w:t>XP,Vista</w:t>
            </w:r>
            <w:proofErr w:type="spellEnd"/>
            <w:r w:rsidRPr="005D323F">
              <w:rPr>
                <w:rFonts w:asciiTheme="minorHAnsi" w:hAnsiTheme="minorHAnsi" w:cstheme="minorHAnsi"/>
              </w:rPr>
              <w:t>, 8, 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1D275E" w:rsidRPr="005D323F" w:rsidRDefault="001D275E" w:rsidP="00CF07A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74739">
              <w:rPr>
                <w:rFonts w:asciiTheme="minorHAnsi" w:hAnsiTheme="minorHAnsi" w:cstheme="minorHAnsi"/>
                <w:b/>
              </w:rPr>
              <w:t>Wydajność tonera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8000str zalecana 12000str </w:t>
            </w:r>
            <w:r>
              <w:rPr>
                <w:rFonts w:asciiTheme="minorHAnsi" w:hAnsiTheme="minorHAnsi" w:cstheme="minorHAnsi"/>
              </w:rPr>
              <w:br/>
              <w:t xml:space="preserve">- </w:t>
            </w:r>
            <w:r w:rsidRPr="00F70DDD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minimum 24 miesiące</w:t>
            </w:r>
          </w:p>
        </w:tc>
        <w:tc>
          <w:tcPr>
            <w:tcW w:w="3436" w:type="dxa"/>
          </w:tcPr>
          <w:p w:rsidR="001D275E" w:rsidRPr="005D323F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1D275E" w:rsidRPr="001E42E0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D275E" w:rsidRPr="005D323F" w:rsidTr="00F251D3">
        <w:trPr>
          <w:trHeight w:val="280"/>
        </w:trPr>
        <w:tc>
          <w:tcPr>
            <w:tcW w:w="753" w:type="dxa"/>
          </w:tcPr>
          <w:p w:rsidR="001D275E" w:rsidRPr="005D323F" w:rsidRDefault="001D275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33" w:type="dxa"/>
          </w:tcPr>
          <w:p w:rsidR="001D275E" w:rsidRPr="005D323F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Oprogramowanie biurowe</w:t>
            </w:r>
            <w:r w:rsidRPr="00B97B10">
              <w:rPr>
                <w:rFonts w:asciiTheme="minorHAnsi" w:hAnsiTheme="minorHAnsi" w:cstheme="minorHAnsi"/>
              </w:rPr>
              <w:t xml:space="preserve">: MS Office Professional Plus 2016 PL lub równoważne ; Licencja nowa (nieograniczona w czasie oraz przestrzeni) na pakiet oprogramowania biurowego MS Office Professional Plus 2016 PL dla edukacji lub rozwiązanie równoważne (tj. oprogramowanie biurowe wchodzące w skład pakietu, zawierającego co najmniej: edytor tekstu, arkusz kalkulacyjny, narzędzie do tworzenia prezentacji, klienta poczty MAPI, aplikację do obsługi baz danych, w polskiej wersji językowej, wykonujące </w:t>
            </w:r>
            <w:r w:rsidRPr="00B97B10">
              <w:rPr>
                <w:rFonts w:asciiTheme="minorHAnsi" w:hAnsiTheme="minorHAnsi" w:cstheme="minorHAnsi"/>
              </w:rPr>
              <w:lastRenderedPageBreak/>
              <w:t>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w oddziałach przedszkolnych  systemem operacyjnym Windows 10 ,  niewymagającym dodatkowych nakładów finansowych ze strony Zamawiającego w celu dostosowania zaoferowanego</w:t>
            </w:r>
            <w:r w:rsidRPr="00B97B10">
              <w:rPr>
                <w:rFonts w:asciiTheme="minorHAnsi" w:hAnsiTheme="minorHAnsi" w:cstheme="minorHAnsi"/>
                <w:b/>
              </w:rPr>
              <w:t xml:space="preserve"> </w:t>
            </w:r>
            <w:r w:rsidRPr="00B97B10">
              <w:rPr>
                <w:rFonts w:asciiTheme="minorHAnsi" w:hAnsiTheme="minorHAnsi" w:cstheme="minorHAnsi"/>
              </w:rPr>
              <w:t xml:space="preserve">oprogramowania do ww. systemów). W przypadku zaoferowania przez Wykonawcę rozwiązania równoważnego, Wykonawca jest zobowiązany do pokrycia wszelkich możliwych kosztów, wymaganych w </w:t>
            </w:r>
            <w:r w:rsidRPr="00B97B10">
              <w:rPr>
                <w:rFonts w:asciiTheme="minorHAnsi" w:hAnsiTheme="minorHAnsi" w:cstheme="minorHAnsi"/>
              </w:rPr>
              <w:lastRenderedPageBreak/>
              <w:t>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3436" w:type="dxa"/>
          </w:tcPr>
          <w:p w:rsidR="001D275E" w:rsidRPr="005D323F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670" w:type="dxa"/>
          </w:tcPr>
          <w:p w:rsidR="001D275E" w:rsidRPr="001E42E0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D275E" w:rsidRPr="005D323F" w:rsidTr="00F251D3">
        <w:trPr>
          <w:trHeight w:val="280"/>
        </w:trPr>
        <w:tc>
          <w:tcPr>
            <w:tcW w:w="753" w:type="dxa"/>
          </w:tcPr>
          <w:p w:rsidR="001D275E" w:rsidRPr="005D323F" w:rsidRDefault="001D275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3833" w:type="dxa"/>
          </w:tcPr>
          <w:p w:rsidR="001D275E" w:rsidRPr="00150BC6" w:rsidRDefault="001D275E" w:rsidP="00677D7E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1D275E" w:rsidRPr="00150BC6" w:rsidRDefault="001D275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1D275E" w:rsidRPr="00150BC6" w:rsidRDefault="001D275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1D275E" w:rsidRPr="00150BC6" w:rsidRDefault="001D275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1D275E" w:rsidRPr="00150BC6" w:rsidRDefault="001D275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1D275E" w:rsidRPr="00150BC6" w:rsidRDefault="001D275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1D275E" w:rsidRDefault="001D275E" w:rsidP="00677D7E">
            <w:pPr>
              <w:pStyle w:val="Normalny1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1D275E" w:rsidRPr="00EA70C1" w:rsidRDefault="001D275E" w:rsidP="00677D7E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Gwarancja: min. 24 miesiące</w:t>
            </w:r>
          </w:p>
        </w:tc>
        <w:tc>
          <w:tcPr>
            <w:tcW w:w="3436" w:type="dxa"/>
          </w:tcPr>
          <w:p w:rsidR="001D275E" w:rsidRPr="00EA70C1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1D275E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D275E" w:rsidRPr="005D323F" w:rsidTr="00F251D3">
        <w:trPr>
          <w:trHeight w:val="280"/>
        </w:trPr>
        <w:tc>
          <w:tcPr>
            <w:tcW w:w="753" w:type="dxa"/>
          </w:tcPr>
          <w:p w:rsidR="001D275E" w:rsidRPr="005D323F" w:rsidRDefault="001D275E" w:rsidP="00677D7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192" w:type="dxa"/>
            <w:gridSpan w:val="4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316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  <w:tc>
          <w:tcPr>
            <w:tcW w:w="1701" w:type="dxa"/>
          </w:tcPr>
          <w:p w:rsidR="001D275E" w:rsidRPr="00F853FC" w:rsidRDefault="001D275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p w:rsidR="00990A1D" w:rsidRPr="005D323F" w:rsidRDefault="00990A1D" w:rsidP="00990A1D">
      <w:pPr>
        <w:pStyle w:val="Normalny1"/>
        <w:rPr>
          <w:rFonts w:asciiTheme="minorHAnsi" w:eastAsia="Arial" w:hAnsiTheme="minorHAnsi" w:cstheme="minorHAnsi"/>
        </w:rPr>
      </w:pPr>
    </w:p>
    <w:sectPr w:rsidR="00990A1D" w:rsidRPr="005D323F" w:rsidSect="00BD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7F" w:rsidRDefault="001E5C7F" w:rsidP="0078435B">
      <w:pPr>
        <w:spacing w:after="0" w:line="240" w:lineRule="auto"/>
      </w:pPr>
      <w:r>
        <w:separator/>
      </w:r>
    </w:p>
  </w:endnote>
  <w:endnote w:type="continuationSeparator" w:id="0">
    <w:p w:rsidR="001E5C7F" w:rsidRDefault="001E5C7F" w:rsidP="007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7F" w:rsidRDefault="001E5C7F" w:rsidP="0078435B">
      <w:pPr>
        <w:spacing w:after="0" w:line="240" w:lineRule="auto"/>
      </w:pPr>
      <w:r>
        <w:separator/>
      </w:r>
    </w:p>
  </w:footnote>
  <w:footnote w:type="continuationSeparator" w:id="0">
    <w:p w:rsidR="001E5C7F" w:rsidRDefault="001E5C7F" w:rsidP="0078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 w:rsidP="0078435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05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053E1"/>
    <w:rsid w:val="00056262"/>
    <w:rsid w:val="00056465"/>
    <w:rsid w:val="00067576"/>
    <w:rsid w:val="00096882"/>
    <w:rsid w:val="000A15BA"/>
    <w:rsid w:val="000A7482"/>
    <w:rsid w:val="000B76DE"/>
    <w:rsid w:val="0011739F"/>
    <w:rsid w:val="0013331C"/>
    <w:rsid w:val="00150BC6"/>
    <w:rsid w:val="001676D8"/>
    <w:rsid w:val="00190FAB"/>
    <w:rsid w:val="001B3EF5"/>
    <w:rsid w:val="001D275E"/>
    <w:rsid w:val="001D6E01"/>
    <w:rsid w:val="001E42E0"/>
    <w:rsid w:val="001E452A"/>
    <w:rsid w:val="001E5C7F"/>
    <w:rsid w:val="0026193C"/>
    <w:rsid w:val="00265F9D"/>
    <w:rsid w:val="002B2562"/>
    <w:rsid w:val="002E5B42"/>
    <w:rsid w:val="00314A70"/>
    <w:rsid w:val="0032797A"/>
    <w:rsid w:val="00346924"/>
    <w:rsid w:val="00371315"/>
    <w:rsid w:val="00380328"/>
    <w:rsid w:val="003B022E"/>
    <w:rsid w:val="003D6A62"/>
    <w:rsid w:val="003F2A1D"/>
    <w:rsid w:val="003F3A69"/>
    <w:rsid w:val="003F74A8"/>
    <w:rsid w:val="004251DE"/>
    <w:rsid w:val="004339DC"/>
    <w:rsid w:val="00446003"/>
    <w:rsid w:val="00474739"/>
    <w:rsid w:val="004824DD"/>
    <w:rsid w:val="00491CEA"/>
    <w:rsid w:val="004A0EFC"/>
    <w:rsid w:val="004C7832"/>
    <w:rsid w:val="004E108F"/>
    <w:rsid w:val="004E3B7C"/>
    <w:rsid w:val="004E3C77"/>
    <w:rsid w:val="004F28CE"/>
    <w:rsid w:val="005069E7"/>
    <w:rsid w:val="00564065"/>
    <w:rsid w:val="005815AA"/>
    <w:rsid w:val="005836B2"/>
    <w:rsid w:val="005A5F13"/>
    <w:rsid w:val="005D323F"/>
    <w:rsid w:val="005D41CA"/>
    <w:rsid w:val="00602239"/>
    <w:rsid w:val="00616A4D"/>
    <w:rsid w:val="00632310"/>
    <w:rsid w:val="00650BB6"/>
    <w:rsid w:val="0065317A"/>
    <w:rsid w:val="0066084D"/>
    <w:rsid w:val="00677D7E"/>
    <w:rsid w:val="006A29A9"/>
    <w:rsid w:val="006C455D"/>
    <w:rsid w:val="006C5005"/>
    <w:rsid w:val="006F573F"/>
    <w:rsid w:val="007111F1"/>
    <w:rsid w:val="007265D4"/>
    <w:rsid w:val="007278D3"/>
    <w:rsid w:val="00731446"/>
    <w:rsid w:val="00756046"/>
    <w:rsid w:val="0078435B"/>
    <w:rsid w:val="007B60BC"/>
    <w:rsid w:val="007C6F89"/>
    <w:rsid w:val="008150DA"/>
    <w:rsid w:val="00817109"/>
    <w:rsid w:val="00863A49"/>
    <w:rsid w:val="008957C6"/>
    <w:rsid w:val="008A0794"/>
    <w:rsid w:val="008C31A9"/>
    <w:rsid w:val="009201FD"/>
    <w:rsid w:val="0092727F"/>
    <w:rsid w:val="0094228F"/>
    <w:rsid w:val="00957B11"/>
    <w:rsid w:val="00971A94"/>
    <w:rsid w:val="00990A1D"/>
    <w:rsid w:val="00993BF9"/>
    <w:rsid w:val="009A4D65"/>
    <w:rsid w:val="009C032A"/>
    <w:rsid w:val="009C541D"/>
    <w:rsid w:val="00A171DF"/>
    <w:rsid w:val="00A17EEC"/>
    <w:rsid w:val="00A353A7"/>
    <w:rsid w:val="00A423B7"/>
    <w:rsid w:val="00A4611A"/>
    <w:rsid w:val="00A476DC"/>
    <w:rsid w:val="00A859A1"/>
    <w:rsid w:val="00AA11AF"/>
    <w:rsid w:val="00AA17C6"/>
    <w:rsid w:val="00AC7149"/>
    <w:rsid w:val="00AE48FC"/>
    <w:rsid w:val="00AF4F45"/>
    <w:rsid w:val="00B14C8D"/>
    <w:rsid w:val="00B25844"/>
    <w:rsid w:val="00B43AF0"/>
    <w:rsid w:val="00B77D3B"/>
    <w:rsid w:val="00B86D28"/>
    <w:rsid w:val="00B97B10"/>
    <w:rsid w:val="00BB7374"/>
    <w:rsid w:val="00BD0670"/>
    <w:rsid w:val="00BD69A5"/>
    <w:rsid w:val="00BE170F"/>
    <w:rsid w:val="00BE1E95"/>
    <w:rsid w:val="00BF2465"/>
    <w:rsid w:val="00BF7113"/>
    <w:rsid w:val="00C15F77"/>
    <w:rsid w:val="00C22A1F"/>
    <w:rsid w:val="00C41F18"/>
    <w:rsid w:val="00C96E28"/>
    <w:rsid w:val="00CC2B66"/>
    <w:rsid w:val="00CE2423"/>
    <w:rsid w:val="00CF2586"/>
    <w:rsid w:val="00D015B4"/>
    <w:rsid w:val="00D2091E"/>
    <w:rsid w:val="00D30969"/>
    <w:rsid w:val="00D376FE"/>
    <w:rsid w:val="00D52A25"/>
    <w:rsid w:val="00D63FD7"/>
    <w:rsid w:val="00DE4C74"/>
    <w:rsid w:val="00E016F0"/>
    <w:rsid w:val="00E13092"/>
    <w:rsid w:val="00E24009"/>
    <w:rsid w:val="00E61DCA"/>
    <w:rsid w:val="00E72EDC"/>
    <w:rsid w:val="00EA0073"/>
    <w:rsid w:val="00EA11A6"/>
    <w:rsid w:val="00EA4C5C"/>
    <w:rsid w:val="00EA70C1"/>
    <w:rsid w:val="00EC4FA2"/>
    <w:rsid w:val="00EE1802"/>
    <w:rsid w:val="00EE3A4B"/>
    <w:rsid w:val="00F12C99"/>
    <w:rsid w:val="00F251D3"/>
    <w:rsid w:val="00F70DDD"/>
    <w:rsid w:val="00F71355"/>
    <w:rsid w:val="00F82874"/>
    <w:rsid w:val="00F853FC"/>
    <w:rsid w:val="00FA6739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8ADC6"/>
  <w15:docId w15:val="{A944AF91-7CFE-4F3E-B282-3FD76D9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5B"/>
  </w:style>
  <w:style w:type="paragraph" w:styleId="Stopka">
    <w:name w:val="footer"/>
    <w:basedOn w:val="Normalny"/>
    <w:link w:val="Stopka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5B"/>
  </w:style>
  <w:style w:type="paragraph" w:styleId="Tekstdymka">
    <w:name w:val="Balloon Text"/>
    <w:basedOn w:val="Normalny"/>
    <w:link w:val="TekstdymkaZnak"/>
    <w:uiPriority w:val="99"/>
    <w:semiHidden/>
    <w:unhideWhenUsed/>
    <w:rsid w:val="0034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A0A7-27AD-4D01-8F00-1E53CCAB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4</cp:revision>
  <dcterms:created xsi:type="dcterms:W3CDTF">2018-07-19T17:02:00Z</dcterms:created>
  <dcterms:modified xsi:type="dcterms:W3CDTF">2018-07-20T09:30:00Z</dcterms:modified>
</cp:coreProperties>
</file>